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47" w:rsidRPr="0020080B" w:rsidRDefault="00C60F47" w:rsidP="00C60F47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1. </w:t>
      </w:r>
      <w:proofErr w:type="spellStart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Offer</w:t>
      </w:r>
      <w:proofErr w:type="spellEnd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Form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For the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providing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recruitment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assistance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services for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research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participants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in the United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States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America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for a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scientific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project</w:t>
      </w:r>
      <w:proofErr w:type="spellEnd"/>
    </w:p>
    <w:p w:rsidR="00C60F47" w:rsidRDefault="00C60F47" w:rsidP="00C60F47">
      <w:pPr>
        <w:spacing w:before="240" w:after="24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(W.Ps.-361/17/2025)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............................................................................................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.......................................................................................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PESEL No.: ..................................................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Contact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phone</w:t>
      </w:r>
      <w:proofErr w:type="spellEnd"/>
      <w:r>
        <w:rPr>
          <w:rFonts w:ascii="Cambria" w:eastAsia="Cambria" w:hAnsi="Cambria" w:cs="Cambria"/>
          <w:sz w:val="24"/>
          <w:szCs w:val="24"/>
        </w:rPr>
        <w:t>: ...................................... Email: ...........................................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Bank </w:t>
      </w:r>
      <w:proofErr w:type="spellStart"/>
      <w:r>
        <w:rPr>
          <w:rFonts w:ascii="Cambria" w:eastAsia="Cambria" w:hAnsi="Cambria" w:cs="Cambria"/>
          <w:sz w:val="24"/>
          <w:szCs w:val="24"/>
        </w:rPr>
        <w:t>account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number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payments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..........................................................................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(to be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included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provisions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Person </w:t>
      </w:r>
      <w:proofErr w:type="spellStart"/>
      <w:r>
        <w:rPr>
          <w:rFonts w:ascii="Cambria" w:eastAsia="Cambria" w:hAnsi="Cambria" w:cs="Cambria"/>
          <w:sz w:val="24"/>
          <w:szCs w:val="24"/>
        </w:rPr>
        <w:t>signing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(in </w:t>
      </w:r>
      <w:proofErr w:type="spellStart"/>
      <w:r>
        <w:rPr>
          <w:rFonts w:ascii="Cambria" w:eastAsia="Cambria" w:hAnsi="Cambria" w:cs="Cambria"/>
          <w:sz w:val="24"/>
          <w:szCs w:val="24"/>
        </w:rPr>
        <w:t>case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): ...................................... </w:t>
      </w: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first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last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position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held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I/We </w:t>
      </w:r>
      <w:proofErr w:type="spellStart"/>
      <w:r>
        <w:rPr>
          <w:rFonts w:ascii="Cambria" w:eastAsia="Cambria" w:hAnsi="Cambria" w:cs="Cambria"/>
          <w:sz w:val="24"/>
          <w:szCs w:val="24"/>
        </w:rPr>
        <w:t>submit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this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perform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a </w:t>
      </w:r>
      <w:proofErr w:type="spellStart"/>
      <w:r>
        <w:rPr>
          <w:rFonts w:ascii="Cambria" w:eastAsia="Cambria" w:hAnsi="Cambria" w:cs="Cambria"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gross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price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 ......................................... (in </w:t>
      </w:r>
      <w:proofErr w:type="spellStart"/>
      <w:r>
        <w:rPr>
          <w:rFonts w:ascii="Cambria" w:eastAsia="Cambria" w:hAnsi="Cambria" w:cs="Cambria"/>
          <w:sz w:val="24"/>
          <w:szCs w:val="24"/>
        </w:rPr>
        <w:t>words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............................................................ </w:t>
      </w:r>
      <w:proofErr w:type="spellStart"/>
      <w:r>
        <w:rPr>
          <w:rFonts w:ascii="Cambria" w:eastAsia="Cambria" w:hAnsi="Cambria" w:cs="Cambria"/>
          <w:sz w:val="24"/>
          <w:szCs w:val="24"/>
        </w:rPr>
        <w:t>zlotys</w:t>
      </w:r>
      <w:proofErr w:type="spellEnd"/>
      <w:r>
        <w:rPr>
          <w:rFonts w:ascii="Cambria" w:eastAsia="Cambria" w:hAnsi="Cambria" w:cs="Cambria"/>
          <w:sz w:val="24"/>
          <w:szCs w:val="24"/>
        </w:rPr>
        <w:t>, 00/100).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declare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that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:rsidR="00C60F47" w:rsidRDefault="00C60F47" w:rsidP="00C60F47">
      <w:pPr>
        <w:numPr>
          <w:ilvl w:val="0"/>
          <w:numId w:val="7"/>
        </w:numPr>
        <w:spacing w:before="24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familiarized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Request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fully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accept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content</w:t>
      </w:r>
      <w:proofErr w:type="spellEnd"/>
    </w:p>
    <w:p w:rsidR="00C60F47" w:rsidRDefault="00C60F47" w:rsidP="00C60F47">
      <w:pPr>
        <w:numPr>
          <w:ilvl w:val="0"/>
          <w:numId w:val="7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consider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myself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ourselves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bound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by the </w:t>
      </w:r>
      <w:proofErr w:type="spellStart"/>
      <w:r>
        <w:rPr>
          <w:rFonts w:ascii="Cambria" w:eastAsia="Cambria" w:hAnsi="Cambria" w:cs="Cambria"/>
          <w:sz w:val="24"/>
          <w:szCs w:val="24"/>
        </w:rPr>
        <w:t>offer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the period </w:t>
      </w:r>
      <w:proofErr w:type="spellStart"/>
      <w:r>
        <w:rPr>
          <w:rFonts w:ascii="Cambria" w:eastAsia="Cambria" w:hAnsi="Cambria" w:cs="Cambria"/>
          <w:sz w:val="24"/>
          <w:szCs w:val="24"/>
        </w:rPr>
        <w:t>indicated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documentation</w:t>
      </w:r>
      <w:proofErr w:type="spellEnd"/>
    </w:p>
    <w:p w:rsidR="00C60F47" w:rsidRDefault="00C60F47" w:rsidP="00C60F47">
      <w:pPr>
        <w:numPr>
          <w:ilvl w:val="0"/>
          <w:numId w:val="7"/>
        </w:numPr>
        <w:spacing w:after="0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there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 </w:t>
      </w:r>
      <w:proofErr w:type="spellStart"/>
      <w:r>
        <w:rPr>
          <w:rFonts w:ascii="Cambria" w:eastAsia="Cambria" w:hAnsi="Cambria" w:cs="Cambria"/>
          <w:sz w:val="24"/>
          <w:szCs w:val="24"/>
        </w:rPr>
        <w:t>conflict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interest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</w:t>
      </w:r>
      <w:proofErr w:type="spellStart"/>
      <w:r>
        <w:rPr>
          <w:rFonts w:ascii="Cambria" w:eastAsia="Cambria" w:hAnsi="Cambria" w:cs="Cambria"/>
          <w:sz w:val="24"/>
          <w:szCs w:val="24"/>
        </w:rPr>
        <w:t>defined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PPL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109, </w:t>
      </w:r>
      <w:proofErr w:type="spellStart"/>
      <w:r>
        <w:rPr>
          <w:rFonts w:ascii="Cambria" w:eastAsia="Cambria" w:hAnsi="Cambria" w:cs="Cambria"/>
          <w:sz w:val="24"/>
          <w:szCs w:val="24"/>
        </w:rPr>
        <w:t>Section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1, Point 6</w:t>
      </w:r>
    </w:p>
    <w:p w:rsidR="00C60F47" w:rsidRDefault="00C60F47" w:rsidP="00C60F47">
      <w:pPr>
        <w:numPr>
          <w:ilvl w:val="0"/>
          <w:numId w:val="7"/>
        </w:num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do not </w:t>
      </w:r>
      <w:proofErr w:type="spellStart"/>
      <w:r>
        <w:rPr>
          <w:rFonts w:ascii="Cambria" w:eastAsia="Cambria" w:hAnsi="Cambria" w:cs="Cambria"/>
          <w:sz w:val="24"/>
          <w:szCs w:val="24"/>
        </w:rPr>
        <w:t>have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capital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with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Authority*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*Capital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above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mutual </w:t>
      </w:r>
      <w:proofErr w:type="spellStart"/>
      <w:r>
        <w:rPr>
          <w:rFonts w:ascii="Cambria" w:eastAsia="Cambria" w:hAnsi="Cambria" w:cs="Cambria"/>
          <w:sz w:val="24"/>
          <w:szCs w:val="24"/>
        </w:rPr>
        <w:t>connections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between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authorized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incur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obligations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performing </w:t>
      </w:r>
      <w:proofErr w:type="spellStart"/>
      <w:r>
        <w:rPr>
          <w:rFonts w:ascii="Cambria" w:eastAsia="Cambria" w:hAnsi="Cambria" w:cs="Cambria"/>
          <w:sz w:val="24"/>
          <w:szCs w:val="24"/>
        </w:rPr>
        <w:t>activities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sz w:val="24"/>
          <w:szCs w:val="24"/>
        </w:rPr>
        <w:t>preparation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conduct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</w:t>
      </w:r>
      <w:proofErr w:type="spellStart"/>
      <w:r>
        <w:rPr>
          <w:rFonts w:ascii="Cambria" w:eastAsia="Cambria" w:hAnsi="Cambria" w:cs="Cambria"/>
          <w:sz w:val="24"/>
          <w:szCs w:val="24"/>
        </w:rPr>
        <w:t>behalf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Authority, and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consisting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particular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of:</w:t>
      </w:r>
    </w:p>
    <w:p w:rsidR="00C60F47" w:rsidRDefault="00C60F47" w:rsidP="00C60F47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a partner of a </w:t>
      </w:r>
      <w:proofErr w:type="spellStart"/>
      <w:r>
        <w:rPr>
          <w:rFonts w:ascii="Cambria" w:eastAsia="Cambria" w:hAnsi="Cambria" w:cs="Cambria"/>
          <w:sz w:val="24"/>
          <w:szCs w:val="24"/>
        </w:rPr>
        <w:t>civil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partnership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personal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b) holding </w:t>
      </w:r>
      <w:proofErr w:type="spellStart"/>
      <w:r>
        <w:rPr>
          <w:rFonts w:ascii="Cambria" w:eastAsia="Cambria" w:hAnsi="Cambria" w:cs="Cambria"/>
          <w:sz w:val="24"/>
          <w:szCs w:val="24"/>
        </w:rPr>
        <w:t>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least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10% of </w:t>
      </w:r>
      <w:proofErr w:type="spellStart"/>
      <w:r>
        <w:rPr>
          <w:rFonts w:ascii="Cambria" w:eastAsia="Cambria" w:hAnsi="Cambria" w:cs="Cambria"/>
          <w:sz w:val="24"/>
          <w:szCs w:val="24"/>
        </w:rPr>
        <w:t>shares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stocks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c) performing the </w:t>
      </w:r>
      <w:proofErr w:type="spellStart"/>
      <w:r>
        <w:rPr>
          <w:rFonts w:ascii="Cambria" w:eastAsia="Cambria" w:hAnsi="Cambria" w:cs="Cambria"/>
          <w:sz w:val="24"/>
          <w:szCs w:val="24"/>
        </w:rPr>
        <w:t>function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sz w:val="24"/>
          <w:szCs w:val="24"/>
        </w:rPr>
        <w:t>member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a </w:t>
      </w:r>
      <w:proofErr w:type="spellStart"/>
      <w:r>
        <w:rPr>
          <w:rFonts w:ascii="Cambria" w:eastAsia="Cambria" w:hAnsi="Cambria" w:cs="Cambria"/>
          <w:sz w:val="24"/>
          <w:szCs w:val="24"/>
        </w:rPr>
        <w:lastRenderedPageBreak/>
        <w:t>supervisory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management body, </w:t>
      </w:r>
      <w:proofErr w:type="spellStart"/>
      <w:r>
        <w:rPr>
          <w:rFonts w:ascii="Cambria" w:eastAsia="Cambria" w:hAnsi="Cambria" w:cs="Cambria"/>
          <w:sz w:val="24"/>
          <w:szCs w:val="24"/>
        </w:rPr>
        <w:t>proxy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attorney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d) </w:t>
      </w:r>
      <w:proofErr w:type="spellStart"/>
      <w:r>
        <w:rPr>
          <w:rFonts w:ascii="Cambria" w:eastAsia="Cambria" w:hAnsi="Cambria" w:cs="Cambria"/>
          <w:sz w:val="24"/>
          <w:szCs w:val="24"/>
        </w:rPr>
        <w:t>being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marriage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in a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direct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kinship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second-degree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affinity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collateral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sz w:val="24"/>
          <w:szCs w:val="24"/>
        </w:rPr>
        <w:t>relationship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adoption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guardianship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curatorship</w:t>
      </w:r>
      <w:proofErr w:type="spellEnd"/>
    </w:p>
    <w:p w:rsidR="00C60F47" w:rsidRDefault="00C60F47" w:rsidP="00C60F47">
      <w:pPr>
        <w:numPr>
          <w:ilvl w:val="0"/>
          <w:numId w:val="6"/>
        </w:numPr>
        <w:spacing w:before="240"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due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sz w:val="24"/>
          <w:szCs w:val="24"/>
        </w:rPr>
        <w:t>premises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108(1) and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109(1) of the PPL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</w:p>
    <w:p w:rsidR="00C60F47" w:rsidRDefault="00C60F47" w:rsidP="00C60F47">
      <w:pPr>
        <w:numPr>
          <w:ilvl w:val="0"/>
          <w:numId w:val="6"/>
        </w:num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not/we </w:t>
      </w:r>
      <w:proofErr w:type="spellStart"/>
      <w:r>
        <w:rPr>
          <w:rFonts w:ascii="Cambria" w:eastAsia="Cambria" w:hAnsi="Cambria" w:cs="Cambria"/>
          <w:sz w:val="24"/>
          <w:szCs w:val="24"/>
        </w:rPr>
        <w:t>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subject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exclusion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from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the </w:t>
      </w:r>
      <w:proofErr w:type="spellStart"/>
      <w:r>
        <w:rPr>
          <w:rFonts w:ascii="Cambria" w:eastAsia="Cambria" w:hAnsi="Cambria" w:cs="Cambria"/>
          <w:sz w:val="24"/>
          <w:szCs w:val="24"/>
        </w:rPr>
        <w:t>basis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Article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7(1)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Act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April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13, 2022 on </w:t>
      </w:r>
      <w:proofErr w:type="spellStart"/>
      <w:r>
        <w:rPr>
          <w:rFonts w:ascii="Cambria" w:eastAsia="Cambria" w:hAnsi="Cambria" w:cs="Cambria"/>
          <w:sz w:val="24"/>
          <w:szCs w:val="24"/>
        </w:rPr>
        <w:t>special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solutions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counteracting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support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aggression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against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Ukraine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serving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protect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national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security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Journal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Laws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item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835)</w:t>
      </w:r>
    </w:p>
    <w:p w:rsidR="00C60F47" w:rsidRDefault="00C60F47" w:rsidP="00C60F47">
      <w:pPr>
        <w:numPr>
          <w:ilvl w:val="0"/>
          <w:numId w:val="6"/>
        </w:num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/we </w:t>
      </w:r>
      <w:proofErr w:type="spellStart"/>
      <w:r>
        <w:rPr>
          <w:rFonts w:ascii="Cambria" w:eastAsia="Cambria" w:hAnsi="Cambria" w:cs="Cambria"/>
          <w:sz w:val="24"/>
          <w:szCs w:val="24"/>
        </w:rPr>
        <w:t>meet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conditions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procedure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in </w:t>
      </w:r>
      <w:proofErr w:type="spellStart"/>
      <w:r>
        <w:rPr>
          <w:rFonts w:ascii="Cambria" w:eastAsia="Cambria" w:hAnsi="Cambria" w:cs="Cambria"/>
          <w:sz w:val="24"/>
          <w:szCs w:val="24"/>
        </w:rPr>
        <w:t>Section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5, Point 1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Request</w:t>
      </w:r>
      <w:proofErr w:type="spellEnd"/>
    </w:p>
    <w:p w:rsidR="00C60F47" w:rsidRDefault="00C60F47" w:rsidP="00C60F47">
      <w:pPr>
        <w:spacing w:before="240" w:after="240"/>
        <w:ind w:left="720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                                              ………………………………………….</w:t>
      </w:r>
      <w:r>
        <w:rPr>
          <w:rFonts w:ascii="Cambria" w:eastAsia="Cambria" w:hAnsi="Cambria" w:cs="Cambria"/>
          <w:sz w:val="24"/>
          <w:szCs w:val="24"/>
        </w:rPr>
        <w:br/>
        <w:t xml:space="preserve"> Place and </w:t>
      </w: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Contractor's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C60F47" w:rsidRPr="0020080B" w:rsidRDefault="0020080B" w:rsidP="00C60F47">
      <w:pPr>
        <w:pStyle w:val="Nagwek1"/>
        <w:keepNext w:val="0"/>
        <w:spacing w:before="480" w:after="120" w:line="276" w:lineRule="auto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bookmarkStart w:id="0" w:name="_heading=h.xfpnnt39cuwk" w:colFirst="0" w:colLast="0"/>
      <w:bookmarkEnd w:id="0"/>
      <w:r>
        <w:rPr>
          <w:rFonts w:ascii="Cambria" w:eastAsia="Cambria" w:hAnsi="Cambria" w:cs="Cambria"/>
          <w:i w:val="0"/>
          <w:iCs w:val="0"/>
          <w:color w:val="000000"/>
          <w:sz w:val="46"/>
          <w:szCs w:val="46"/>
        </w:rPr>
        <w:br w:type="column"/>
      </w:r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lastRenderedPageBreak/>
        <w:t xml:space="preserve">Appendix No. 2 - List of </w:t>
      </w:r>
      <w:proofErr w:type="spellStart"/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Presentations</w:t>
      </w:r>
      <w:proofErr w:type="spellEnd"/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or</w:t>
      </w:r>
      <w:proofErr w:type="spellEnd"/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C60F47"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Posters</w:t>
      </w:r>
      <w:proofErr w:type="spellEnd"/>
    </w:p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</w:t>
      </w:r>
    </w:p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Contractor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iCs/>
          <w:sz w:val="24"/>
          <w:szCs w:val="24"/>
        </w:rPr>
        <w:t>address</w:t>
      </w:r>
      <w:proofErr w:type="spellEnd"/>
      <w:r>
        <w:rPr>
          <w:rFonts w:ascii="Cambria" w:eastAsia="Cambria" w:hAnsi="Cambria" w:cs="Cambria"/>
          <w:i/>
          <w:iCs/>
          <w:sz w:val="24"/>
          <w:szCs w:val="24"/>
        </w:rPr>
        <w:t>)</w:t>
      </w: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91"/>
        <w:gridCol w:w="4819"/>
      </w:tblGrid>
      <w:tr w:rsidR="0020080B" w:rsidTr="0020080B">
        <w:trPr>
          <w:trHeight w:val="449"/>
        </w:trPr>
        <w:tc>
          <w:tcPr>
            <w:tcW w:w="98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80B" w:rsidRDefault="0020080B" w:rsidP="00200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List of Publications</w:t>
            </w:r>
          </w:p>
        </w:tc>
      </w:tr>
      <w:tr w:rsidR="00C60F47" w:rsidTr="0020080B">
        <w:trPr>
          <w:trHeight w:val="185"/>
        </w:trPr>
        <w:tc>
          <w:tcPr>
            <w:tcW w:w="4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F47" w:rsidRDefault="00C60F47" w:rsidP="00091935">
            <w:pPr>
              <w:ind w:left="34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Publications</w:t>
            </w: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Place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publication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, DOI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number</w:t>
            </w:r>
            <w:proofErr w:type="spellEnd"/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C60F47" w:rsidTr="0020080B">
        <w:trPr>
          <w:trHeight w:val="185"/>
        </w:trPr>
        <w:tc>
          <w:tcPr>
            <w:tcW w:w="4991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60F47" w:rsidRDefault="00C60F47" w:rsidP="00091935">
            <w:pPr>
              <w:ind w:left="34"/>
              <w:jc w:val="bot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</w:t>
      </w:r>
    </w:p>
    <w:p w:rsidR="00C60F47" w:rsidRDefault="00C60F47" w:rsidP="00C60F47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signature</w:t>
      </w:r>
      <w:proofErr w:type="spellEnd"/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Default="00C60F47" w:rsidP="00C60F47">
      <w:pPr>
        <w:spacing w:before="120"/>
        <w:jc w:val="both"/>
        <w:rPr>
          <w:rFonts w:ascii="Cambria" w:eastAsia="Cambria" w:hAnsi="Cambria" w:cs="Cambria"/>
          <w:sz w:val="24"/>
          <w:szCs w:val="24"/>
        </w:rPr>
      </w:pPr>
    </w:p>
    <w:p w:rsidR="00C60F47" w:rsidRPr="0020080B" w:rsidRDefault="00C60F47" w:rsidP="00C60F47">
      <w:pPr>
        <w:pStyle w:val="Nagwek1"/>
        <w:keepNext w:val="0"/>
        <w:widowControl w:val="0"/>
        <w:spacing w:before="480" w:after="120" w:line="276" w:lineRule="auto"/>
        <w:ind w:left="833" w:right="113" w:hanging="357"/>
        <w:jc w:val="both"/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</w:pPr>
      <w:bookmarkStart w:id="1" w:name="_heading=h.fa7o4ykjx03x" w:colFirst="0" w:colLast="0"/>
      <w:bookmarkEnd w:id="1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Appendix No. 3 - Information </w:t>
      </w:r>
      <w:proofErr w:type="spellStart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regarding</w:t>
      </w:r>
      <w:proofErr w:type="spellEnd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processing</w:t>
      </w:r>
      <w:proofErr w:type="spellEnd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of </w:t>
      </w:r>
      <w:proofErr w:type="spellStart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Contractor's</w:t>
      </w:r>
      <w:proofErr w:type="spellEnd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>personal</w:t>
      </w:r>
      <w:proofErr w:type="spellEnd"/>
      <w:r w:rsidRPr="0020080B">
        <w:rPr>
          <w:rFonts w:ascii="Cambria" w:eastAsia="Cambria" w:hAnsi="Cambria" w:cs="Cambria"/>
          <w:i w:val="0"/>
          <w:iCs w:val="0"/>
          <w:color w:val="000000"/>
          <w:sz w:val="28"/>
          <w:szCs w:val="28"/>
        </w:rPr>
        <w:t xml:space="preserve"> data</w:t>
      </w:r>
    </w:p>
    <w:p w:rsidR="00C60F47" w:rsidRPr="0020080B" w:rsidRDefault="00C60F47" w:rsidP="00C60F47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4"/>
          <w:szCs w:val="24"/>
        </w:rPr>
      </w:pPr>
      <w:bookmarkStart w:id="2" w:name="_heading=h.g82zbwiasxqs" w:colFirst="0" w:colLast="0"/>
      <w:bookmarkEnd w:id="2"/>
      <w:r w:rsidRPr="0020080B">
        <w:rPr>
          <w:rFonts w:ascii="Cambria" w:eastAsia="Cambria" w:hAnsi="Cambria" w:cs="Cambria"/>
          <w:sz w:val="24"/>
          <w:szCs w:val="24"/>
        </w:rPr>
        <w:t xml:space="preserve">Information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regarding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by the University of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representatives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proxies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, and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members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company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bodies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entities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cooperating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contacting</w:t>
      </w:r>
      <w:proofErr w:type="spellEnd"/>
      <w:r w:rsidRPr="0020080B">
        <w:rPr>
          <w:rFonts w:ascii="Cambria" w:eastAsia="Cambria" w:hAnsi="Cambria" w:cs="Cambria"/>
          <w:sz w:val="24"/>
          <w:szCs w:val="24"/>
        </w:rPr>
        <w:t xml:space="preserve"> the University of </w:t>
      </w:r>
      <w:proofErr w:type="spellStart"/>
      <w:r w:rsidRPr="0020080B">
        <w:rPr>
          <w:rFonts w:ascii="Cambria" w:eastAsia="Cambria" w:hAnsi="Cambria" w:cs="Cambria"/>
          <w:sz w:val="24"/>
          <w:szCs w:val="24"/>
        </w:rPr>
        <w:t>Warsaw</w:t>
      </w:r>
      <w:proofErr w:type="spellEnd"/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3" w:name="_heading=h.suqas5e78nmj" w:colFirst="0" w:colLast="0"/>
      <w:bookmarkEnd w:id="3"/>
      <w:r>
        <w:rPr>
          <w:rFonts w:ascii="Cambria" w:eastAsia="Cambria" w:hAnsi="Cambria" w:cs="Cambria"/>
          <w:sz w:val="26"/>
          <w:szCs w:val="26"/>
        </w:rPr>
        <w:t>Administrator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The administrator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(UW), ul. Krakowskie Przedmieście 26/28, 00-927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.</w:t>
      </w:r>
    </w:p>
    <w:p w:rsidR="00C60F47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The administrator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can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be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contacted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>:</w:t>
      </w:r>
    </w:p>
    <w:p w:rsidR="00C60F47" w:rsidRPr="0020080B" w:rsidRDefault="00C60F47" w:rsidP="0020080B">
      <w:pPr>
        <w:widowControl w:val="0"/>
        <w:numPr>
          <w:ilvl w:val="0"/>
          <w:numId w:val="3"/>
        </w:numPr>
        <w:spacing w:before="240" w:after="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by mail: University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ul. Krakowskie Przedmieście 26/28, 00-927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3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by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phone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22 55 20 000.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4" w:name="_heading=h.iv12p11e7q6k" w:colFirst="0" w:colLast="0"/>
      <w:bookmarkEnd w:id="4"/>
      <w:r>
        <w:rPr>
          <w:rFonts w:ascii="Cambria" w:eastAsia="Cambria" w:hAnsi="Cambria" w:cs="Cambria"/>
          <w:sz w:val="26"/>
          <w:szCs w:val="26"/>
        </w:rPr>
        <w:t xml:space="preserve">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Protection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Officer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(DPO)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has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appointed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Officer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contacted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regarding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exercising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iod@adm.uw.edu.pl.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DPO's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tasks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do not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include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handling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matters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service.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5" w:name="_heading=h.rz15yha92omo" w:colFirst="0" w:colLast="0"/>
      <w:bookmarkEnd w:id="5"/>
      <w:proofErr w:type="spellStart"/>
      <w:r>
        <w:rPr>
          <w:rFonts w:ascii="Cambria" w:eastAsia="Cambria" w:hAnsi="Cambria" w:cs="Cambria"/>
          <w:sz w:val="26"/>
          <w:szCs w:val="26"/>
        </w:rPr>
        <w:t>Purpose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and </w:t>
      </w:r>
      <w:proofErr w:type="spellStart"/>
      <w:r>
        <w:rPr>
          <w:rFonts w:ascii="Cambria" w:eastAsia="Cambria" w:hAnsi="Cambria" w:cs="Cambria"/>
          <w:sz w:val="26"/>
          <w:szCs w:val="26"/>
        </w:rPr>
        <w:t>legal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basis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for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Your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</w:t>
      </w:r>
    </w:p>
    <w:p w:rsidR="00C60F47" w:rsidRPr="0020080B" w:rsidRDefault="00C60F47" w:rsidP="00C60F47">
      <w:pPr>
        <w:widowControl w:val="0"/>
        <w:numPr>
          <w:ilvl w:val="0"/>
          <w:numId w:val="1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conclusion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performance of 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between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UW and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given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person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whose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behalf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they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as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well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as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verification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University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Warsaw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ongoing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Art. 6 sec. 1 lit. b and f GDPR</w:t>
      </w:r>
      <w:r w:rsidRPr="0020080B">
        <w:rPr>
          <w:rFonts w:ascii="Cambria" w:eastAsia="Cambria" w:hAnsi="Cambria" w:cs="Cambria"/>
          <w:bCs/>
          <w:sz w:val="24"/>
          <w:szCs w:val="24"/>
          <w:vertAlign w:val="superscript"/>
        </w:rPr>
        <w:t>1</w:t>
      </w:r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performance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particular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obligations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governing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conducted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Art. 6 sec. 1 lit. c GDPR;</w:t>
      </w:r>
    </w:p>
    <w:p w:rsidR="00C60F47" w:rsidRPr="0020080B" w:rsidRDefault="00C60F47" w:rsidP="00C60F47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lastRenderedPageBreak/>
        <w:t xml:space="preserve">performance of 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task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the public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interest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Art. 6 sec. 1 lit. e GDPR;</w:t>
      </w:r>
    </w:p>
    <w:p w:rsidR="00C60F47" w:rsidRPr="0020080B" w:rsidRDefault="00C60F47" w:rsidP="00C60F47">
      <w:pPr>
        <w:widowControl w:val="0"/>
        <w:numPr>
          <w:ilvl w:val="0"/>
          <w:numId w:val="1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establishment,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pursuit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administrative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out-of-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court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Art. 6 sec. 1 lit. f GDPR;</w:t>
      </w:r>
    </w:p>
    <w:p w:rsidR="00C60F47" w:rsidRPr="0020080B" w:rsidRDefault="00C60F47" w:rsidP="00C60F47">
      <w:pPr>
        <w:widowControl w:val="0"/>
        <w:numPr>
          <w:ilvl w:val="0"/>
          <w:numId w:val="1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archival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evidential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consisting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securing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information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need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facts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demonstrate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fulfillment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incumbent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UW -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 Art. 6 sec. 1 lit. f GDPR.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6" w:name="_heading=h.xsbznn77tc0n" w:colFirst="0" w:colLast="0"/>
      <w:bookmarkEnd w:id="6"/>
      <w:r>
        <w:rPr>
          <w:rFonts w:ascii="Cambria" w:eastAsia="Cambria" w:hAnsi="Cambria" w:cs="Cambria"/>
          <w:sz w:val="26"/>
          <w:szCs w:val="26"/>
        </w:rPr>
        <w:t xml:space="preserve">Data </w:t>
      </w:r>
      <w:proofErr w:type="spellStart"/>
      <w:r>
        <w:rPr>
          <w:rFonts w:ascii="Cambria" w:eastAsia="Cambria" w:hAnsi="Cambria" w:cs="Cambria"/>
          <w:sz w:val="26"/>
          <w:szCs w:val="26"/>
        </w:rPr>
        <w:t>recipients</w:t>
      </w:r>
      <w:proofErr w:type="spellEnd"/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Administrator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employees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who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must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connection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performing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official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duties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have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data.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disclosed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public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authorities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institutions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third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parties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authorized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request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.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recipients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also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administrator,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entrustment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agreement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commissions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performance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specific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involving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necessity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7" w:name="_heading=h.mic0ncsxk0yt" w:colFirst="0" w:colLast="0"/>
      <w:bookmarkEnd w:id="7"/>
      <w:r>
        <w:rPr>
          <w:rFonts w:ascii="Cambria" w:eastAsia="Cambria" w:hAnsi="Cambria" w:cs="Cambria"/>
          <w:sz w:val="26"/>
          <w:szCs w:val="26"/>
        </w:rPr>
        <w:t xml:space="preserve">Personal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period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period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depends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. The period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during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stored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calculated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criteria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:</w:t>
      </w:r>
    </w:p>
    <w:p w:rsidR="00C60F47" w:rsidRPr="0020080B" w:rsidRDefault="00C60F47" w:rsidP="00C60F47">
      <w:pPr>
        <w:widowControl w:val="0"/>
        <w:numPr>
          <w:ilvl w:val="0"/>
          <w:numId w:val="2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accounting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beginning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following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fiscal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operations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transactions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proceedings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were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finally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completed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paid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settled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expired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for a period of 5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years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counting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the end of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calendar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year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which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tax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obligation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settlement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concluded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arose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UW performing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activities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universally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applicable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laws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for the period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2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fulfilling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UW's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interests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constituting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basis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for the period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necessary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fulfill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purpose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objection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unless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there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legally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justified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grounds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further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by UW;</w:t>
      </w:r>
    </w:p>
    <w:p w:rsidR="00C60F47" w:rsidRPr="0020080B" w:rsidRDefault="00C60F47" w:rsidP="00C60F47">
      <w:pPr>
        <w:widowControl w:val="0"/>
        <w:numPr>
          <w:ilvl w:val="0"/>
          <w:numId w:val="2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in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scope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establishing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pursuing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own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defense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against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raised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-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until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expiration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potential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claims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resulting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title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8" w:name="_heading=h.e15nq2mbkc2j" w:colFirst="0" w:colLast="0"/>
      <w:bookmarkEnd w:id="8"/>
      <w:proofErr w:type="spellStart"/>
      <w:r>
        <w:rPr>
          <w:rFonts w:ascii="Cambria" w:eastAsia="Cambria" w:hAnsi="Cambria" w:cs="Cambria"/>
          <w:sz w:val="26"/>
          <w:szCs w:val="26"/>
        </w:rPr>
        <w:t>Rights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related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to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processing</w:t>
      </w:r>
      <w:proofErr w:type="spellEnd"/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The Administrator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guarantees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implementation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rights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related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lastRenderedPageBreak/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principles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defined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by GDPR, i.e.,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right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to: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before="240"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access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receive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its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copy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rectify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correct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data;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restrict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delete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(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subject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Art. 17 sec. 3 GDPR);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after="0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object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;</w:t>
      </w:r>
    </w:p>
    <w:p w:rsidR="00C60F47" w:rsidRPr="0020080B" w:rsidRDefault="00C60F47" w:rsidP="00C60F47">
      <w:pPr>
        <w:widowControl w:val="0"/>
        <w:numPr>
          <w:ilvl w:val="0"/>
          <w:numId w:val="8"/>
        </w:numPr>
        <w:spacing w:after="240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file 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complaint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President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the Personal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Office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if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you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believe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violates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legal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on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>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9" w:name="_heading=h.sn938wq1r284" w:colFirst="0" w:colLast="0"/>
      <w:bookmarkEnd w:id="9"/>
      <w:proofErr w:type="spellStart"/>
      <w:r>
        <w:rPr>
          <w:rFonts w:ascii="Cambria" w:eastAsia="Cambria" w:hAnsi="Cambria" w:cs="Cambria"/>
          <w:sz w:val="26"/>
          <w:szCs w:val="26"/>
        </w:rPr>
        <w:t>Obligation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to </w:t>
      </w:r>
      <w:proofErr w:type="spellStart"/>
      <w:r>
        <w:rPr>
          <w:rFonts w:ascii="Cambria" w:eastAsia="Cambria" w:hAnsi="Cambria" w:cs="Cambria"/>
          <w:sz w:val="26"/>
          <w:szCs w:val="26"/>
        </w:rPr>
        <w:t>provide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and </w:t>
      </w:r>
      <w:proofErr w:type="spellStart"/>
      <w:r>
        <w:rPr>
          <w:rFonts w:ascii="Cambria" w:eastAsia="Cambria" w:hAnsi="Cambria" w:cs="Cambria"/>
          <w:sz w:val="26"/>
          <w:szCs w:val="26"/>
        </w:rPr>
        <w:t>consequences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of not </w:t>
      </w:r>
      <w:proofErr w:type="spellStart"/>
      <w:r>
        <w:rPr>
          <w:rFonts w:ascii="Cambria" w:eastAsia="Cambria" w:hAnsi="Cambria" w:cs="Cambria"/>
          <w:sz w:val="26"/>
          <w:szCs w:val="26"/>
        </w:rPr>
        <w:t>providing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</w:t>
      </w:r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Providing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mandatory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;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failure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provide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will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make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impossible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achieve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purposes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indicated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in point 3.</w:t>
      </w:r>
    </w:p>
    <w:p w:rsidR="00C60F47" w:rsidRDefault="00C60F47" w:rsidP="00C60F47">
      <w:pPr>
        <w:pStyle w:val="Nagwek3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26"/>
          <w:szCs w:val="26"/>
        </w:rPr>
      </w:pPr>
      <w:bookmarkStart w:id="10" w:name="_heading=h.sdd7ys7andul" w:colFirst="0" w:colLast="0"/>
      <w:bookmarkEnd w:id="10"/>
      <w:r>
        <w:rPr>
          <w:rFonts w:ascii="Cambria" w:eastAsia="Cambria" w:hAnsi="Cambria" w:cs="Cambria"/>
          <w:sz w:val="26"/>
          <w:szCs w:val="26"/>
        </w:rPr>
        <w:t xml:space="preserve">Source of </w:t>
      </w:r>
      <w:proofErr w:type="spellStart"/>
      <w:r>
        <w:rPr>
          <w:rFonts w:ascii="Cambria" w:eastAsia="Cambria" w:hAnsi="Cambria" w:cs="Cambria"/>
          <w:sz w:val="26"/>
          <w:szCs w:val="26"/>
        </w:rPr>
        <w:t>personal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data </w:t>
      </w:r>
      <w:proofErr w:type="spellStart"/>
      <w:r>
        <w:rPr>
          <w:rFonts w:ascii="Cambria" w:eastAsia="Cambria" w:hAnsi="Cambria" w:cs="Cambria"/>
          <w:sz w:val="26"/>
          <w:szCs w:val="26"/>
        </w:rPr>
        <w:t>origin</w:t>
      </w:r>
      <w:proofErr w:type="spellEnd"/>
    </w:p>
    <w:p w:rsidR="00C60F47" w:rsidRPr="0020080B" w:rsidRDefault="00C60F47" w:rsidP="00C60F47">
      <w:pPr>
        <w:widowControl w:val="0"/>
        <w:spacing w:before="240" w:after="240"/>
        <w:jc w:val="both"/>
        <w:rPr>
          <w:rFonts w:ascii="Cambria" w:eastAsia="Cambria" w:hAnsi="Cambria" w:cs="Cambria"/>
          <w:bCs/>
          <w:sz w:val="24"/>
          <w:szCs w:val="24"/>
        </w:rPr>
      </w:pPr>
      <w:r w:rsidRPr="0020080B">
        <w:rPr>
          <w:rFonts w:ascii="Cambria" w:eastAsia="Cambria" w:hAnsi="Cambria" w:cs="Cambria"/>
          <w:bCs/>
          <w:sz w:val="24"/>
          <w:szCs w:val="24"/>
        </w:rPr>
        <w:t xml:space="preserve">Personal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that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UW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comes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UW,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.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associated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companies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e.g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.,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members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these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'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bodies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including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beneficial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owners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are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identical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originating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from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publicly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available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sources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categories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provided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by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client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contractor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UW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or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by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another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entity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contacting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UW.</w:t>
      </w:r>
    </w:p>
    <w:p w:rsidR="00C60F47" w:rsidRDefault="00C60F47" w:rsidP="00C60F47">
      <w:pPr>
        <w:pStyle w:val="Nagwek2"/>
        <w:keepNext w:val="0"/>
        <w:keepLines w:val="0"/>
        <w:widowControl w:val="0"/>
        <w:ind w:left="833" w:right="113" w:hanging="357"/>
        <w:jc w:val="both"/>
        <w:rPr>
          <w:rFonts w:ascii="Cambria" w:eastAsia="Cambria" w:hAnsi="Cambria" w:cs="Cambria"/>
          <w:sz w:val="34"/>
          <w:szCs w:val="34"/>
        </w:rPr>
      </w:pPr>
      <w:bookmarkStart w:id="11" w:name="_heading=h.xi6bl0j0uzmc" w:colFirst="0" w:colLast="0"/>
      <w:bookmarkEnd w:id="11"/>
      <w:proofErr w:type="spellStart"/>
      <w:r>
        <w:rPr>
          <w:rFonts w:ascii="Cambria" w:eastAsia="Cambria" w:hAnsi="Cambria" w:cs="Cambria"/>
          <w:sz w:val="34"/>
          <w:szCs w:val="34"/>
        </w:rPr>
        <w:t>Footnotes</w:t>
      </w:r>
      <w:proofErr w:type="spellEnd"/>
    </w:p>
    <w:p w:rsidR="00C60F47" w:rsidRPr="0020080B" w:rsidRDefault="00C60F47" w:rsidP="0020080B">
      <w:pPr>
        <w:widowControl w:val="0"/>
        <w:numPr>
          <w:ilvl w:val="0"/>
          <w:numId w:val="4"/>
        </w:numPr>
        <w:spacing w:before="240" w:after="0"/>
        <w:jc w:val="both"/>
        <w:rPr>
          <w:rFonts w:ascii="Cambria" w:eastAsia="Cambria" w:hAnsi="Cambria" w:cs="Cambria"/>
          <w:bCs/>
          <w:sz w:val="24"/>
          <w:szCs w:val="24"/>
        </w:rPr>
      </w:pP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(EU) 2016/679 of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European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Parliament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and of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Council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27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April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20</w:t>
      </w:r>
      <w:bookmarkStart w:id="12" w:name="_GoBack"/>
      <w:bookmarkEnd w:id="12"/>
      <w:r w:rsidRPr="0020080B">
        <w:rPr>
          <w:rFonts w:ascii="Cambria" w:eastAsia="Cambria" w:hAnsi="Cambria" w:cs="Cambria"/>
          <w:bCs/>
          <w:sz w:val="24"/>
          <w:szCs w:val="24"/>
        </w:rPr>
        <w:t xml:space="preserve">16 on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natural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persons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with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regard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processing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personal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 and on the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free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movement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of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such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data, and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repealing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Directive 95/46/EC (General Data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Protection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Regulation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 (OJ L 119, 4.5.2016, p. 1, as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amended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),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hereinafter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</w:t>
      </w:r>
      <w:proofErr w:type="spellStart"/>
      <w:r w:rsidRPr="0020080B">
        <w:rPr>
          <w:rFonts w:ascii="Cambria" w:eastAsia="Cambria" w:hAnsi="Cambria" w:cs="Cambria"/>
          <w:bCs/>
          <w:sz w:val="24"/>
          <w:szCs w:val="24"/>
        </w:rPr>
        <w:t>referred</w:t>
      </w:r>
      <w:proofErr w:type="spellEnd"/>
      <w:r w:rsidRPr="0020080B">
        <w:rPr>
          <w:rFonts w:ascii="Cambria" w:eastAsia="Cambria" w:hAnsi="Cambria" w:cs="Cambria"/>
          <w:bCs/>
          <w:sz w:val="24"/>
          <w:szCs w:val="24"/>
        </w:rPr>
        <w:t xml:space="preserve"> to as "GDPR". ↩</w:t>
      </w:r>
    </w:p>
    <w:p w:rsidR="00C60F47" w:rsidRPr="0020080B" w:rsidRDefault="00C60F47" w:rsidP="00C60F4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33" w:right="113" w:hanging="35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20080B">
        <w:rPr>
          <w:rFonts w:ascii="Cambria" w:eastAsia="Cambria" w:hAnsi="Cambria" w:cs="Cambria"/>
          <w:bCs/>
          <w:color w:val="000000"/>
          <w:sz w:val="24"/>
          <w:szCs w:val="24"/>
        </w:rPr>
        <w:t>ust. 1 lit. b i f</w:t>
      </w:r>
      <w:r w:rsidRPr="0020080B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20080B" w:rsidRPr="0020080B">
        <w:rPr>
          <w:rFonts w:ascii="Cambria" w:eastAsia="Cambria" w:hAnsi="Cambria" w:cs="Cambria"/>
          <w:bCs/>
          <w:color w:val="000000"/>
          <w:sz w:val="24"/>
          <w:szCs w:val="24"/>
        </w:rPr>
        <w:t>GDRP</w:t>
      </w:r>
      <w:r w:rsidRPr="0020080B">
        <w:rPr>
          <w:rFonts w:ascii="Cambria" w:eastAsia="Cambria" w:hAnsi="Cambria" w:cs="Cambria"/>
          <w:color w:val="000000"/>
          <w:sz w:val="24"/>
          <w:szCs w:val="24"/>
        </w:rPr>
        <w:t>;</w:t>
      </w:r>
    </w:p>
    <w:p w:rsidR="000A4135" w:rsidRDefault="0020080B"/>
    <w:sectPr w:rsidR="000A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C22"/>
    <w:multiLevelType w:val="multilevel"/>
    <w:tmpl w:val="E9E8E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C2611"/>
    <w:multiLevelType w:val="multilevel"/>
    <w:tmpl w:val="2E4EA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FF0297"/>
    <w:multiLevelType w:val="multilevel"/>
    <w:tmpl w:val="01B27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A603C"/>
    <w:multiLevelType w:val="multilevel"/>
    <w:tmpl w:val="2CF4D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055A36"/>
    <w:multiLevelType w:val="multilevel"/>
    <w:tmpl w:val="1A92A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F1789D"/>
    <w:multiLevelType w:val="multilevel"/>
    <w:tmpl w:val="CB622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DD0C02"/>
    <w:multiLevelType w:val="multilevel"/>
    <w:tmpl w:val="C478E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8549EE"/>
    <w:multiLevelType w:val="multilevel"/>
    <w:tmpl w:val="F5D8F878"/>
    <w:lvl w:ilvl="0">
      <w:start w:val="1"/>
      <w:numFmt w:val="bullet"/>
      <w:lvlText w:val="▪"/>
      <w:lvlJc w:val="left"/>
      <w:pPr>
        <w:ind w:left="83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47"/>
    <w:rsid w:val="0020080B"/>
    <w:rsid w:val="002C5BDB"/>
    <w:rsid w:val="003F75C1"/>
    <w:rsid w:val="00C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C517"/>
  <w15:chartTrackingRefBased/>
  <w15:docId w15:val="{40DC7679-5037-4F21-9547-C0147968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F47"/>
    <w:pPr>
      <w:spacing w:after="20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F47"/>
    <w:pPr>
      <w:keepNext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F4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F4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F47"/>
    <w:rPr>
      <w:rFonts w:ascii="Times New Roman" w:eastAsia="Times New Roman" w:hAnsi="Times New Roman" w:cs="Times New Roman"/>
      <w:b/>
      <w:bCs/>
      <w:i/>
      <w:iCs/>
      <w:color w:val="00000A"/>
      <w:sz w:val="18"/>
      <w:szCs w:val="1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60F47"/>
    <w:rPr>
      <w:rFonts w:ascii="Calibri" w:eastAsia="Calibri" w:hAnsi="Calibri" w:cs="Calibri"/>
      <w:b/>
      <w:bCs/>
      <w:sz w:val="36"/>
      <w:szCs w:val="3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F47"/>
    <w:rPr>
      <w:rFonts w:ascii="Calibri" w:eastAsia="Calibri" w:hAnsi="Calibri" w:cs="Calibri"/>
      <w:b/>
      <w:bCs/>
      <w:sz w:val="28"/>
      <w:szCs w:val="2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Chowaniec</dc:creator>
  <cp:keywords/>
  <dc:description/>
  <cp:lastModifiedBy>Jakub Chowaniec</cp:lastModifiedBy>
  <cp:revision>2</cp:revision>
  <dcterms:created xsi:type="dcterms:W3CDTF">2025-12-04T14:48:00Z</dcterms:created>
  <dcterms:modified xsi:type="dcterms:W3CDTF">2025-12-04T14:51:00Z</dcterms:modified>
</cp:coreProperties>
</file>