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BD" w:rsidRDefault="00E10666" w:rsidP="00251EBD">
      <w:pPr>
        <w:pStyle w:val="Nagwek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320179C" wp14:editId="6136A5C5">
            <wp:simplePos x="0" y="0"/>
            <wp:positionH relativeFrom="column">
              <wp:posOffset>2429766</wp:posOffset>
            </wp:positionH>
            <wp:positionV relativeFrom="paragraph">
              <wp:posOffset>-219075</wp:posOffset>
            </wp:positionV>
            <wp:extent cx="1480820" cy="6667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jeczyna 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BD">
        <w:rPr>
          <w:noProof/>
          <w:sz w:val="20"/>
        </w:rPr>
        <w:drawing>
          <wp:anchor distT="0" distB="0" distL="114300" distR="114300" simplePos="0" relativeHeight="251672064" behindDoc="0" locked="0" layoutInCell="1" allowOverlap="1" wp14:anchorId="4F0DF17E" wp14:editId="64F650A1">
            <wp:simplePos x="0" y="0"/>
            <wp:positionH relativeFrom="column">
              <wp:posOffset>5343748</wp:posOffset>
            </wp:positionH>
            <wp:positionV relativeFrom="paragraph">
              <wp:posOffset>-116205</wp:posOffset>
            </wp:positionV>
            <wp:extent cx="759278" cy="623677"/>
            <wp:effectExtent l="0" t="0" r="3175" b="508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CPU_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3" t="22475" r="13180" b="21541"/>
                    <a:stretch/>
                  </pic:blipFill>
                  <pic:spPr bwMode="auto">
                    <a:xfrm>
                      <a:off x="0" y="0"/>
                      <a:ext cx="759278" cy="62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BD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-475203</wp:posOffset>
            </wp:positionH>
            <wp:positionV relativeFrom="paragraph">
              <wp:posOffset>-233680</wp:posOffset>
            </wp:positionV>
            <wp:extent cx="1820477" cy="811606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znak_podstawowy_kolor_biale_t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77" cy="81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BD" w:rsidRDefault="00251EBD" w:rsidP="00251EBD">
      <w:pPr>
        <w:pStyle w:val="Nagwek"/>
      </w:pPr>
    </w:p>
    <w:p w:rsidR="00251EBD" w:rsidRDefault="00251EBD" w:rsidP="00251EBD">
      <w:pPr>
        <w:pStyle w:val="Nagwek"/>
        <w:pBdr>
          <w:bottom w:val="single" w:sz="12" w:space="1" w:color="548DD4" w:themeColor="text2" w:themeTint="99"/>
        </w:pBdr>
        <w:ind w:left="-567" w:right="-567"/>
      </w:pPr>
    </w:p>
    <w:p w:rsidR="00251EBD" w:rsidRDefault="00251EBD" w:rsidP="00CB54D4">
      <w:pPr>
        <w:jc w:val="center"/>
        <w:rPr>
          <w:b/>
          <w:sz w:val="28"/>
          <w:szCs w:val="28"/>
        </w:rPr>
      </w:pPr>
    </w:p>
    <w:p w:rsidR="00963893" w:rsidRPr="006D0B51" w:rsidRDefault="00AB6184" w:rsidP="00CB54D4">
      <w:pPr>
        <w:jc w:val="center"/>
        <w:rPr>
          <w:b/>
          <w:sz w:val="28"/>
          <w:szCs w:val="28"/>
        </w:rPr>
      </w:pPr>
      <w:r w:rsidRPr="008D5D64">
        <w:rPr>
          <w:noProof/>
        </w:rPr>
        <w:drawing>
          <wp:anchor distT="0" distB="0" distL="114300" distR="114300" simplePos="0" relativeHeight="251660288" behindDoc="0" locked="0" layoutInCell="1" allowOverlap="1" wp14:anchorId="044EECA8" wp14:editId="62D989D9">
            <wp:simplePos x="0" y="0"/>
            <wp:positionH relativeFrom="column">
              <wp:posOffset>-347980</wp:posOffset>
            </wp:positionH>
            <wp:positionV relativeFrom="paragraph">
              <wp:posOffset>24130</wp:posOffset>
            </wp:positionV>
            <wp:extent cx="771525" cy="771525"/>
            <wp:effectExtent l="0" t="0" r="9525" b="9525"/>
            <wp:wrapNone/>
            <wp:docPr id="4" name="Obraz 4" descr="logo_wydzial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_wydzialu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95" b="6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D64">
        <w:rPr>
          <w:noProof/>
        </w:rPr>
        <w:drawing>
          <wp:anchor distT="0" distB="0" distL="114300" distR="114300" simplePos="0" relativeHeight="251661312" behindDoc="0" locked="0" layoutInCell="1" allowOverlap="1" wp14:anchorId="7876E5C6" wp14:editId="0459CE60">
            <wp:simplePos x="0" y="0"/>
            <wp:positionH relativeFrom="column">
              <wp:posOffset>5357495</wp:posOffset>
            </wp:positionH>
            <wp:positionV relativeFrom="paragraph">
              <wp:posOffset>24130</wp:posOffset>
            </wp:positionV>
            <wp:extent cx="733425" cy="798195"/>
            <wp:effectExtent l="0" t="0" r="9525" b="1905"/>
            <wp:wrapNone/>
            <wp:docPr id="5" name="Obraz 5" descr="fp-logo-kw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fp-logo-kwadra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93" w:rsidRPr="00963893">
        <w:rPr>
          <w:b/>
          <w:sz w:val="28"/>
          <w:szCs w:val="28"/>
        </w:rPr>
        <w:t>Wydział Psychologii Uniwersytetu Warszawskiego</w:t>
      </w:r>
    </w:p>
    <w:p w:rsidR="00963893" w:rsidRPr="00963893" w:rsidRDefault="00963893" w:rsidP="00900D82">
      <w:pPr>
        <w:ind w:left="357" w:hanging="357"/>
        <w:jc w:val="center"/>
        <w:rPr>
          <w:sz w:val="22"/>
          <w:szCs w:val="22"/>
        </w:rPr>
      </w:pPr>
      <w:r w:rsidRPr="00963893">
        <w:rPr>
          <w:sz w:val="22"/>
          <w:szCs w:val="22"/>
        </w:rPr>
        <w:t>oraz</w:t>
      </w:r>
    </w:p>
    <w:p w:rsidR="00963893" w:rsidRPr="00963893" w:rsidRDefault="00963893" w:rsidP="00900D82">
      <w:pPr>
        <w:ind w:left="357" w:hanging="357"/>
        <w:jc w:val="center"/>
        <w:rPr>
          <w:b/>
          <w:sz w:val="28"/>
          <w:szCs w:val="28"/>
        </w:rPr>
      </w:pPr>
      <w:r w:rsidRPr="00963893">
        <w:rPr>
          <w:b/>
          <w:sz w:val="28"/>
          <w:szCs w:val="28"/>
        </w:rPr>
        <w:t>Fundacja Praesterno</w:t>
      </w:r>
    </w:p>
    <w:p w:rsidR="00963893" w:rsidRPr="00963893" w:rsidRDefault="00963893" w:rsidP="00E826FB">
      <w:pPr>
        <w:spacing w:before="120"/>
        <w:ind w:left="357" w:hanging="357"/>
        <w:jc w:val="center"/>
      </w:pPr>
      <w:r w:rsidRPr="00963893">
        <w:t>zapraszają do udziału w programie seminaryjno-warsztatowym</w:t>
      </w:r>
    </w:p>
    <w:p w:rsidR="00963893" w:rsidRPr="009915B6" w:rsidRDefault="00963893" w:rsidP="00777A40">
      <w:pPr>
        <w:spacing w:before="120"/>
        <w:ind w:left="-210" w:right="-567" w:hanging="357"/>
        <w:jc w:val="center"/>
        <w:rPr>
          <w:b/>
          <w:color w:val="1F497D"/>
          <w:sz w:val="36"/>
          <w:szCs w:val="28"/>
        </w:rPr>
      </w:pPr>
      <w:r w:rsidRPr="009915B6">
        <w:rPr>
          <w:b/>
          <w:color w:val="1F497D"/>
          <w:sz w:val="36"/>
          <w:szCs w:val="28"/>
        </w:rPr>
        <w:t>„Profilaktyka i terapia uzależnień behawioralnych”</w:t>
      </w:r>
      <w:r w:rsidR="001479FE" w:rsidRPr="009915B6">
        <w:rPr>
          <w:b/>
          <w:color w:val="1F497D"/>
          <w:sz w:val="36"/>
          <w:szCs w:val="28"/>
        </w:rPr>
        <w:t xml:space="preserve"> – edycja </w:t>
      </w:r>
      <w:r w:rsidR="00E90CCA">
        <w:rPr>
          <w:b/>
          <w:color w:val="1F497D"/>
          <w:sz w:val="36"/>
          <w:szCs w:val="28"/>
        </w:rPr>
        <w:t>X</w:t>
      </w:r>
      <w:r w:rsidR="00251EBD">
        <w:rPr>
          <w:b/>
          <w:color w:val="1F497D"/>
          <w:sz w:val="36"/>
          <w:szCs w:val="28"/>
        </w:rPr>
        <w:t>X</w:t>
      </w:r>
      <w:r w:rsidR="00CB54D4">
        <w:rPr>
          <w:b/>
          <w:color w:val="1F497D"/>
          <w:sz w:val="36"/>
          <w:szCs w:val="28"/>
        </w:rPr>
        <w:t>II</w:t>
      </w:r>
    </w:p>
    <w:p w:rsidR="00963893" w:rsidRPr="00CF7147" w:rsidRDefault="00611037" w:rsidP="00AB6184">
      <w:pPr>
        <w:spacing w:before="120" w:line="276" w:lineRule="auto"/>
        <w:jc w:val="center"/>
        <w:rPr>
          <w:sz w:val="28"/>
        </w:rPr>
      </w:pPr>
      <w:r w:rsidRPr="00CF7147">
        <w:rPr>
          <w:b/>
          <w:sz w:val="28"/>
        </w:rPr>
        <w:t>U</w:t>
      </w:r>
      <w:r w:rsidR="00963893" w:rsidRPr="00CF7147">
        <w:rPr>
          <w:b/>
          <w:sz w:val="28"/>
        </w:rPr>
        <w:t xml:space="preserve">czestnictwo </w:t>
      </w:r>
      <w:r w:rsidR="009F66BA">
        <w:rPr>
          <w:b/>
          <w:sz w:val="28"/>
        </w:rPr>
        <w:t xml:space="preserve">on-line (komunikator ZOOM) </w:t>
      </w:r>
      <w:r w:rsidR="009F66BA">
        <w:rPr>
          <w:b/>
          <w:sz w:val="28"/>
        </w:rPr>
        <w:br/>
      </w:r>
      <w:r w:rsidR="00963893" w:rsidRPr="00CF7147">
        <w:rPr>
          <w:b/>
          <w:sz w:val="28"/>
        </w:rPr>
        <w:t>jest bezpłatne</w:t>
      </w:r>
      <w:bookmarkStart w:id="0" w:name="_GoBack"/>
      <w:bookmarkEnd w:id="0"/>
      <w:r w:rsidR="009F66BA">
        <w:rPr>
          <w:b/>
          <w:sz w:val="28"/>
        </w:rPr>
        <w:t xml:space="preserve"> </w:t>
      </w:r>
      <w:r w:rsidR="00963893" w:rsidRPr="00CF7147">
        <w:rPr>
          <w:sz w:val="28"/>
        </w:rPr>
        <w:t xml:space="preserve"> i </w:t>
      </w:r>
      <w:r w:rsidR="00963893" w:rsidRPr="00CF7147">
        <w:rPr>
          <w:b/>
          <w:sz w:val="28"/>
        </w:rPr>
        <w:t>poświadczone certyfikatem</w:t>
      </w:r>
      <w:r w:rsidR="00963893" w:rsidRPr="00CF7147">
        <w:rPr>
          <w:sz w:val="28"/>
        </w:rPr>
        <w:t>.</w:t>
      </w:r>
    </w:p>
    <w:p w:rsidR="00963893" w:rsidRPr="00963893" w:rsidRDefault="00963893" w:rsidP="00B619EF">
      <w:pPr>
        <w:spacing w:before="120" w:line="276" w:lineRule="auto"/>
        <w:ind w:left="-284" w:right="-284"/>
        <w:jc w:val="both"/>
      </w:pPr>
      <w:r w:rsidRPr="00963893">
        <w:t>Celem 4</w:t>
      </w:r>
      <w:r w:rsidR="00E90CCA">
        <w:t>8</w:t>
      </w:r>
      <w:r w:rsidRPr="00963893">
        <w:t>-godzinnego programu jest zapoznanie uczestników z jak najszerszym spektrum zagadnień z obszaru profilaktyki i terapii uzależnień behawioralnych, co umożliwi im kompetentne postępowanie w przyszłej pracy zawodowej z klientami/pacjentami z problemem należącym do tej kategorii oraz – jeśli problematyka zainteresuje uczestników szkolenia – świadome podjęcie decyzji o wyborze specjalizacji w obszarze uzależnień behawioralnych i pogłębianie wiedzy i umiejętności w tym zakresie w dalsz</w:t>
      </w:r>
      <w:r w:rsidR="00900D82">
        <w:t>ej</w:t>
      </w:r>
      <w:r w:rsidRPr="00963893">
        <w:t xml:space="preserve"> edukacj</w:t>
      </w:r>
      <w:r w:rsidR="009C2C4C">
        <w:t>i</w:t>
      </w:r>
      <w:r w:rsidRPr="00963893">
        <w:t>.</w:t>
      </w:r>
    </w:p>
    <w:p w:rsidR="00963893" w:rsidRPr="009915B6" w:rsidRDefault="00611037" w:rsidP="00B619EF">
      <w:pPr>
        <w:spacing w:before="120" w:line="276" w:lineRule="auto"/>
        <w:ind w:left="-284" w:right="-284"/>
        <w:rPr>
          <w:b/>
          <w:color w:val="1F497D"/>
        </w:rPr>
      </w:pPr>
      <w:r w:rsidRPr="009915B6">
        <w:rPr>
          <w:b/>
          <w:color w:val="1F497D"/>
        </w:rPr>
        <w:t>BLOKI TEMATYCZNE</w:t>
      </w:r>
    </w:p>
    <w:p w:rsidR="00CF7147" w:rsidRDefault="00963893" w:rsidP="00B619EF">
      <w:pPr>
        <w:spacing w:line="276" w:lineRule="auto"/>
        <w:ind w:left="-284" w:right="-284"/>
        <w:jc w:val="both"/>
      </w:pPr>
      <w:r w:rsidRPr="008B07D2">
        <w:rPr>
          <w:b/>
          <w:color w:val="1F497D"/>
          <w:sz w:val="28"/>
        </w:rPr>
        <w:t>(1)</w:t>
      </w:r>
      <w:r w:rsidRPr="008B07D2">
        <w:rPr>
          <w:sz w:val="28"/>
        </w:rPr>
        <w:t xml:space="preserve"> </w:t>
      </w:r>
      <w:r w:rsidRPr="00963893">
        <w:t xml:space="preserve">Wiedza na temat uzależnień behawioralnych: charakterystyka, etiologia, mechanizmy. </w:t>
      </w:r>
    </w:p>
    <w:p w:rsidR="00963893" w:rsidRPr="00963893" w:rsidRDefault="00963893" w:rsidP="008B07D2">
      <w:pPr>
        <w:spacing w:line="276" w:lineRule="auto"/>
        <w:ind w:left="-284" w:right="-284"/>
      </w:pPr>
      <w:r w:rsidRPr="008B07D2">
        <w:rPr>
          <w:b/>
          <w:color w:val="1F497D"/>
          <w:sz w:val="28"/>
        </w:rPr>
        <w:t>(2)</w:t>
      </w:r>
      <w:r w:rsidRPr="008B07D2">
        <w:rPr>
          <w:sz w:val="28"/>
        </w:rPr>
        <w:t xml:space="preserve"> </w:t>
      </w:r>
      <w:r w:rsidRPr="00963893">
        <w:t>Diagnostyka zagrożenia uzależnieniami behawioralnymi i stopnia uzależnienia.</w:t>
      </w:r>
    </w:p>
    <w:p w:rsidR="00963893" w:rsidRPr="00963893" w:rsidRDefault="00963893" w:rsidP="008B07D2">
      <w:pPr>
        <w:tabs>
          <w:tab w:val="left" w:pos="708"/>
          <w:tab w:val="center" w:pos="4536"/>
          <w:tab w:val="right" w:pos="9072"/>
        </w:tabs>
        <w:spacing w:line="276" w:lineRule="auto"/>
        <w:ind w:left="-284" w:right="-284"/>
      </w:pPr>
      <w:r w:rsidRPr="008B07D2">
        <w:rPr>
          <w:b/>
          <w:color w:val="1F497D"/>
          <w:sz w:val="28"/>
        </w:rPr>
        <w:t>(3)</w:t>
      </w:r>
      <w:r w:rsidRPr="008B07D2">
        <w:rPr>
          <w:sz w:val="28"/>
        </w:rPr>
        <w:t xml:space="preserve"> </w:t>
      </w:r>
      <w:r w:rsidRPr="00963893">
        <w:t>Koncepcje profila</w:t>
      </w:r>
      <w:r w:rsidR="00611037">
        <w:t>ktyki uzależnień behawioralnych, prezentacja metod.</w:t>
      </w:r>
    </w:p>
    <w:p w:rsidR="00963893" w:rsidRDefault="00963893" w:rsidP="008B07D2">
      <w:pPr>
        <w:tabs>
          <w:tab w:val="left" w:pos="708"/>
          <w:tab w:val="center" w:pos="4536"/>
          <w:tab w:val="right" w:pos="9072"/>
        </w:tabs>
        <w:spacing w:line="276" w:lineRule="auto"/>
        <w:ind w:left="-284" w:right="-284"/>
      </w:pPr>
      <w:r w:rsidRPr="008B07D2">
        <w:rPr>
          <w:b/>
          <w:color w:val="1F497D"/>
          <w:sz w:val="28"/>
        </w:rPr>
        <w:t>(4)</w:t>
      </w:r>
      <w:r w:rsidRPr="008B07D2">
        <w:rPr>
          <w:sz w:val="28"/>
        </w:rPr>
        <w:t xml:space="preserve"> </w:t>
      </w:r>
      <w:r w:rsidRPr="00963893">
        <w:t>Te</w:t>
      </w:r>
      <w:r w:rsidR="00611037">
        <w:t>rapia uzależnień behawioralnych, prezentacja metod.</w:t>
      </w:r>
    </w:p>
    <w:p w:rsidR="00963893" w:rsidRPr="009915B6" w:rsidRDefault="00963893" w:rsidP="00B619EF">
      <w:pPr>
        <w:tabs>
          <w:tab w:val="left" w:pos="708"/>
          <w:tab w:val="center" w:pos="4536"/>
          <w:tab w:val="right" w:pos="9072"/>
        </w:tabs>
        <w:spacing w:before="120" w:line="276" w:lineRule="auto"/>
        <w:ind w:left="-284" w:right="-284"/>
        <w:rPr>
          <w:b/>
          <w:color w:val="1F497D"/>
        </w:rPr>
      </w:pPr>
      <w:r w:rsidRPr="009915B6">
        <w:rPr>
          <w:b/>
          <w:color w:val="1F497D"/>
        </w:rPr>
        <w:t>KIEDY?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4003"/>
      </w:tblGrid>
      <w:tr w:rsidR="00251EBD" w:rsidRP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</w:tcPr>
          <w:p w:rsidR="00251EBD" w:rsidRPr="00251EBD" w:rsidRDefault="00251EBD">
            <w:pPr>
              <w:jc w:val="center"/>
              <w:rPr>
                <w:color w:val="FFFFFF" w:themeColor="background1"/>
              </w:rPr>
            </w:pPr>
            <w:r w:rsidRPr="00251EBD">
              <w:rPr>
                <w:color w:val="FFFFFF" w:themeColor="background1"/>
              </w:rPr>
              <w:t>Grupa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</w:tcPr>
          <w:p w:rsidR="00251EBD" w:rsidRPr="00251EBD" w:rsidRDefault="00251EBD">
            <w:pPr>
              <w:jc w:val="center"/>
              <w:rPr>
                <w:color w:val="FFFFFF" w:themeColor="background1"/>
              </w:rPr>
            </w:pPr>
            <w:r w:rsidRPr="00251EBD">
              <w:rPr>
                <w:color w:val="FFFFFF" w:themeColor="background1"/>
              </w:rPr>
              <w:t>Grupa 2</w:t>
            </w:r>
          </w:p>
        </w:tc>
      </w:tr>
      <w:tr w:rsid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1. sobota 11.03.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1. niedziela 12.03.</w:t>
            </w:r>
          </w:p>
        </w:tc>
      </w:tr>
      <w:tr w:rsid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2. sobota 25.03.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2. niedziela 26.03.</w:t>
            </w:r>
          </w:p>
        </w:tc>
      </w:tr>
      <w:tr w:rsid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3. sobota 15.04.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3. niedziela 16.04.</w:t>
            </w:r>
          </w:p>
        </w:tc>
      </w:tr>
      <w:tr w:rsid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4.  sobota 13.05.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4.  niedziela 14.05.</w:t>
            </w:r>
          </w:p>
        </w:tc>
      </w:tr>
      <w:tr w:rsid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5.  sobota 20.05.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5.  niedziela 21.05.</w:t>
            </w:r>
          </w:p>
        </w:tc>
      </w:tr>
      <w:tr w:rsidR="00251EBD" w:rsidTr="00251E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6.  sobota 27.05.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BD" w:rsidRDefault="00251EBD">
            <w:pPr>
              <w:jc w:val="center"/>
            </w:pPr>
            <w:r>
              <w:t>6.  niedziela 28.05.</w:t>
            </w:r>
          </w:p>
        </w:tc>
      </w:tr>
    </w:tbl>
    <w:p w:rsidR="00963893" w:rsidRPr="009915B6" w:rsidRDefault="00963893" w:rsidP="00B619EF">
      <w:pPr>
        <w:spacing w:before="120" w:line="276" w:lineRule="auto"/>
        <w:ind w:left="-284" w:right="-284"/>
        <w:rPr>
          <w:b/>
          <w:color w:val="1F497D"/>
        </w:rPr>
      </w:pPr>
      <w:r w:rsidRPr="009915B6">
        <w:rPr>
          <w:b/>
          <w:color w:val="1F497D"/>
        </w:rPr>
        <w:t>DLA KOGO?</w:t>
      </w:r>
    </w:p>
    <w:p w:rsidR="00251EBD" w:rsidRDefault="00251EBD" w:rsidP="00251EBD">
      <w:pPr>
        <w:ind w:left="-284" w:right="-284"/>
        <w:jc w:val="center"/>
      </w:pPr>
      <w:r>
        <w:t>P</w:t>
      </w:r>
      <w:r>
        <w:t xml:space="preserve">rogram jest skierowany do studentów lat II–V (VI) i absolwentów (do 2 lat od ukończenia) wydziałów/kierunków  psychologicznych, pedagogicznych, społecznych i medycznych. </w:t>
      </w:r>
    </w:p>
    <w:p w:rsidR="00251EBD" w:rsidRDefault="00251EBD" w:rsidP="00251EBD">
      <w:pPr>
        <w:ind w:left="-284" w:right="-284"/>
        <w:jc w:val="center"/>
      </w:pPr>
    </w:p>
    <w:p w:rsidR="00963893" w:rsidRPr="00E826FB" w:rsidRDefault="00611037" w:rsidP="00251EBD">
      <w:pPr>
        <w:pBdr>
          <w:top w:val="single" w:sz="4" w:space="1" w:color="auto"/>
          <w:left w:val="single" w:sz="4" w:space="4" w:color="auto"/>
          <w:bottom w:val="single" w:sz="36" w:space="0" w:color="808080"/>
          <w:right w:val="single" w:sz="36" w:space="4" w:color="808080"/>
        </w:pBdr>
        <w:spacing w:line="276" w:lineRule="auto"/>
        <w:ind w:left="-284" w:right="-284"/>
        <w:jc w:val="center"/>
        <w:rPr>
          <w:b/>
          <w:sz w:val="28"/>
        </w:rPr>
      </w:pPr>
      <w:r w:rsidRPr="00B619EF">
        <w:rPr>
          <w:b/>
          <w:sz w:val="28"/>
        </w:rPr>
        <w:t>Szczegółowe informacje i z</w:t>
      </w:r>
      <w:r w:rsidR="00963893" w:rsidRPr="00B619EF">
        <w:rPr>
          <w:b/>
          <w:sz w:val="28"/>
        </w:rPr>
        <w:t>apisy on</w:t>
      </w:r>
      <w:r w:rsidR="00C36C3A">
        <w:rPr>
          <w:b/>
          <w:sz w:val="28"/>
        </w:rPr>
        <w:t>-</w:t>
      </w:r>
      <w:r w:rsidR="00963893" w:rsidRPr="00B619EF">
        <w:rPr>
          <w:b/>
          <w:sz w:val="28"/>
        </w:rPr>
        <w:t xml:space="preserve">line na stronie: </w:t>
      </w:r>
      <w:r w:rsidR="00960844" w:rsidRPr="00B619EF">
        <w:rPr>
          <w:b/>
          <w:sz w:val="32"/>
        </w:rPr>
        <w:br/>
      </w:r>
      <w:r w:rsidR="00487063" w:rsidRPr="00E826FB">
        <w:rPr>
          <w:b/>
          <w:sz w:val="28"/>
        </w:rPr>
        <w:t>www.</w:t>
      </w:r>
      <w:r w:rsidR="00B619EF" w:rsidRPr="00B619EF">
        <w:rPr>
          <w:b/>
          <w:sz w:val="28"/>
        </w:rPr>
        <w:t>uzaleznieniabehawioralne.praesterno.pl</w:t>
      </w:r>
    </w:p>
    <w:p w:rsidR="008B07D2" w:rsidRDefault="00900D82" w:rsidP="00251EBD">
      <w:pPr>
        <w:pBdr>
          <w:top w:val="single" w:sz="4" w:space="1" w:color="auto"/>
          <w:left w:val="single" w:sz="4" w:space="4" w:color="auto"/>
          <w:bottom w:val="single" w:sz="36" w:space="0" w:color="808080"/>
          <w:right w:val="single" w:sz="36" w:space="4" w:color="808080"/>
        </w:pBdr>
        <w:spacing w:line="276" w:lineRule="auto"/>
        <w:ind w:left="-284" w:right="-284"/>
        <w:jc w:val="center"/>
        <w:rPr>
          <w:b/>
          <w:color w:val="FF0000"/>
          <w:sz w:val="28"/>
          <w:szCs w:val="22"/>
        </w:rPr>
      </w:pPr>
      <w:r w:rsidRPr="00777A40">
        <w:rPr>
          <w:b/>
          <w:szCs w:val="22"/>
        </w:rPr>
        <w:t>P</w:t>
      </w:r>
      <w:r w:rsidR="00963893" w:rsidRPr="00777A40">
        <w:rPr>
          <w:b/>
          <w:szCs w:val="22"/>
        </w:rPr>
        <w:t>rogram</w:t>
      </w:r>
      <w:r w:rsidRPr="00777A40">
        <w:rPr>
          <w:b/>
          <w:szCs w:val="22"/>
        </w:rPr>
        <w:t xml:space="preserve"> będzie realizowany w dwóch </w:t>
      </w:r>
      <w:r w:rsidR="00963893" w:rsidRPr="00777A40">
        <w:rPr>
          <w:b/>
          <w:szCs w:val="22"/>
        </w:rPr>
        <w:t>1</w:t>
      </w:r>
      <w:r w:rsidR="00777A40" w:rsidRPr="00777A40">
        <w:rPr>
          <w:b/>
          <w:szCs w:val="22"/>
        </w:rPr>
        <w:t xml:space="preserve">2-15 </w:t>
      </w:r>
      <w:r w:rsidRPr="00777A40">
        <w:rPr>
          <w:b/>
          <w:szCs w:val="22"/>
        </w:rPr>
        <w:t>osobowych grupach</w:t>
      </w:r>
      <w:r w:rsidR="00963893" w:rsidRPr="00777A40">
        <w:rPr>
          <w:b/>
          <w:szCs w:val="22"/>
        </w:rPr>
        <w:t xml:space="preserve">. </w:t>
      </w:r>
      <w:r w:rsidR="00E826FB" w:rsidRPr="00777A40">
        <w:rPr>
          <w:b/>
          <w:szCs w:val="22"/>
        </w:rPr>
        <w:br/>
      </w:r>
      <w:r w:rsidR="00963893" w:rsidRPr="00777A40">
        <w:rPr>
          <w:b/>
          <w:color w:val="FF0000"/>
          <w:sz w:val="28"/>
          <w:szCs w:val="22"/>
        </w:rPr>
        <w:t>O przyjęciu decyduje kolejność zgłoszeń</w:t>
      </w:r>
      <w:r w:rsidR="001056E4">
        <w:rPr>
          <w:b/>
          <w:color w:val="FF0000"/>
          <w:sz w:val="28"/>
          <w:szCs w:val="22"/>
        </w:rPr>
        <w:t>.</w:t>
      </w:r>
    </w:p>
    <w:p w:rsidR="00251EBD" w:rsidRDefault="00251EBD" w:rsidP="00251EBD">
      <w:pPr>
        <w:spacing w:before="240"/>
        <w:ind w:left="-284" w:right="-284"/>
        <w:jc w:val="center"/>
        <w:rPr>
          <w:sz w:val="20"/>
        </w:rPr>
      </w:pPr>
      <w:r w:rsidRPr="00251EBD">
        <w:rPr>
          <w:sz w:val="20"/>
        </w:rPr>
        <w:t>Projekt - na podstawie umowy z Krajowym Centrum Przeciwdziałania Uzależnieniom - jest współfinansowany ze środków Funduszu Rozwiązywania Problemów Hazardowych, będących w dyspozycji Ministra Zdrowia w ramach Narodowego Programu Zdrowia oraz ze środków własnych Fundacji Praesterno.</w:t>
      </w:r>
    </w:p>
    <w:p w:rsidR="00251EBD" w:rsidRPr="00251EBD" w:rsidRDefault="00251EBD" w:rsidP="00E10666">
      <w:pPr>
        <w:rPr>
          <w:sz w:val="20"/>
        </w:rPr>
      </w:pPr>
    </w:p>
    <w:sectPr w:rsidR="00251EBD" w:rsidRPr="00251EBD" w:rsidSect="00CB54D4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51" w:rsidRDefault="009E2951">
      <w:r>
        <w:separator/>
      </w:r>
    </w:p>
  </w:endnote>
  <w:endnote w:type="continuationSeparator" w:id="0">
    <w:p w:rsidR="009E2951" w:rsidRDefault="009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51" w:rsidRDefault="009E2951">
      <w:r>
        <w:separator/>
      </w:r>
    </w:p>
  </w:footnote>
  <w:footnote w:type="continuationSeparator" w:id="0">
    <w:p w:rsidR="009E2951" w:rsidRDefault="009E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A6D"/>
    <w:multiLevelType w:val="hybridMultilevel"/>
    <w:tmpl w:val="987AFC7C"/>
    <w:lvl w:ilvl="0" w:tplc="0415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1" w:tplc="B82612BE">
      <w:start w:val="9"/>
      <w:numFmt w:val="bullet"/>
      <w:lvlText w:val="•"/>
      <w:lvlJc w:val="left"/>
      <w:pPr>
        <w:ind w:left="24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1598285C"/>
    <w:multiLevelType w:val="hybridMultilevel"/>
    <w:tmpl w:val="1F9A9C3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E9B698D"/>
    <w:multiLevelType w:val="hybridMultilevel"/>
    <w:tmpl w:val="C26AD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C62C7"/>
    <w:multiLevelType w:val="hybridMultilevel"/>
    <w:tmpl w:val="967234D8"/>
    <w:lvl w:ilvl="0" w:tplc="B2143ED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25DA1"/>
    <w:multiLevelType w:val="hybridMultilevel"/>
    <w:tmpl w:val="5B949710"/>
    <w:lvl w:ilvl="0" w:tplc="B2143ED8">
      <w:start w:val="1"/>
      <w:numFmt w:val="bullet"/>
      <w:lvlText w:val="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5AB22B03"/>
    <w:multiLevelType w:val="hybridMultilevel"/>
    <w:tmpl w:val="99C47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B13A5"/>
    <w:multiLevelType w:val="hybridMultilevel"/>
    <w:tmpl w:val="C47429A0"/>
    <w:lvl w:ilvl="0" w:tplc="0415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7" w15:restartNumberingAfterBreak="0">
    <w:nsid w:val="7A130F2D"/>
    <w:multiLevelType w:val="hybridMultilevel"/>
    <w:tmpl w:val="AE1AB93C"/>
    <w:lvl w:ilvl="0" w:tplc="52341F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1D"/>
    <w:rsid w:val="00007218"/>
    <w:rsid w:val="00023F3E"/>
    <w:rsid w:val="0008337E"/>
    <w:rsid w:val="00083C30"/>
    <w:rsid w:val="00087C9C"/>
    <w:rsid w:val="000B68B4"/>
    <w:rsid w:val="001056E4"/>
    <w:rsid w:val="001363EA"/>
    <w:rsid w:val="001479FE"/>
    <w:rsid w:val="00170EA5"/>
    <w:rsid w:val="001A748B"/>
    <w:rsid w:val="001B2B79"/>
    <w:rsid w:val="00242010"/>
    <w:rsid w:val="00251EBD"/>
    <w:rsid w:val="002E430F"/>
    <w:rsid w:val="0036220D"/>
    <w:rsid w:val="00396676"/>
    <w:rsid w:val="003B3D43"/>
    <w:rsid w:val="00487063"/>
    <w:rsid w:val="0049103D"/>
    <w:rsid w:val="004B3B84"/>
    <w:rsid w:val="004B5BAD"/>
    <w:rsid w:val="004C44B8"/>
    <w:rsid w:val="004E06FA"/>
    <w:rsid w:val="00504E72"/>
    <w:rsid w:val="00517559"/>
    <w:rsid w:val="005D044C"/>
    <w:rsid w:val="005E6BC2"/>
    <w:rsid w:val="00611037"/>
    <w:rsid w:val="00621E0C"/>
    <w:rsid w:val="006D0B51"/>
    <w:rsid w:val="006F2C6B"/>
    <w:rsid w:val="00777A40"/>
    <w:rsid w:val="007E55B8"/>
    <w:rsid w:val="00887762"/>
    <w:rsid w:val="00894C1B"/>
    <w:rsid w:val="008B07D2"/>
    <w:rsid w:val="008C0B7F"/>
    <w:rsid w:val="008D5D64"/>
    <w:rsid w:val="00900D82"/>
    <w:rsid w:val="00960844"/>
    <w:rsid w:val="00963893"/>
    <w:rsid w:val="00966F7F"/>
    <w:rsid w:val="009915B6"/>
    <w:rsid w:val="00995C39"/>
    <w:rsid w:val="009A785F"/>
    <w:rsid w:val="009C2C4C"/>
    <w:rsid w:val="009D3924"/>
    <w:rsid w:val="009D4E63"/>
    <w:rsid w:val="009E2951"/>
    <w:rsid w:val="009F66BA"/>
    <w:rsid w:val="00A12261"/>
    <w:rsid w:val="00A44CA8"/>
    <w:rsid w:val="00A757AA"/>
    <w:rsid w:val="00A807C7"/>
    <w:rsid w:val="00A8315D"/>
    <w:rsid w:val="00A83ECC"/>
    <w:rsid w:val="00A86D59"/>
    <w:rsid w:val="00AB6184"/>
    <w:rsid w:val="00AD01E7"/>
    <w:rsid w:val="00AD34B6"/>
    <w:rsid w:val="00B02FAC"/>
    <w:rsid w:val="00B5755F"/>
    <w:rsid w:val="00B60AF6"/>
    <w:rsid w:val="00B619EF"/>
    <w:rsid w:val="00B71714"/>
    <w:rsid w:val="00C36C3A"/>
    <w:rsid w:val="00CB54D4"/>
    <w:rsid w:val="00CB6085"/>
    <w:rsid w:val="00CB7C3D"/>
    <w:rsid w:val="00CD62FA"/>
    <w:rsid w:val="00CF7147"/>
    <w:rsid w:val="00D066A0"/>
    <w:rsid w:val="00D11A1F"/>
    <w:rsid w:val="00D2798F"/>
    <w:rsid w:val="00D436ED"/>
    <w:rsid w:val="00D43B84"/>
    <w:rsid w:val="00D66D8D"/>
    <w:rsid w:val="00D76CCD"/>
    <w:rsid w:val="00DA67E1"/>
    <w:rsid w:val="00E10666"/>
    <w:rsid w:val="00E420AE"/>
    <w:rsid w:val="00E42AE4"/>
    <w:rsid w:val="00E47E72"/>
    <w:rsid w:val="00E826FB"/>
    <w:rsid w:val="00E86E1B"/>
    <w:rsid w:val="00E90CCA"/>
    <w:rsid w:val="00ED0B67"/>
    <w:rsid w:val="00F05E14"/>
    <w:rsid w:val="00F07915"/>
    <w:rsid w:val="00F07B1D"/>
    <w:rsid w:val="00F12A37"/>
    <w:rsid w:val="00F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74BA6"/>
  <w15:docId w15:val="{133338AE-7B92-402D-8CC2-0446A9D3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E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363EA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styleId="Hipercze">
    <w:name w:val="Hyperlink"/>
    <w:rsid w:val="00B5755F"/>
    <w:rPr>
      <w:color w:val="0000FF"/>
      <w:u w:val="single"/>
    </w:rPr>
  </w:style>
  <w:style w:type="paragraph" w:styleId="Nagwek">
    <w:name w:val="header"/>
    <w:basedOn w:val="Normalny"/>
    <w:link w:val="NagwekZnak"/>
    <w:rsid w:val="007E55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55B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F7F"/>
    <w:pPr>
      <w:widowControl w:val="0"/>
    </w:pPr>
    <w:rPr>
      <w:b/>
      <w:sz w:val="20"/>
      <w:szCs w:val="20"/>
    </w:rPr>
  </w:style>
  <w:style w:type="character" w:customStyle="1" w:styleId="TekstpodstawowyZnak">
    <w:name w:val="Tekst podstawowy Znak"/>
    <w:link w:val="Tekstpodstawowy"/>
    <w:rsid w:val="00966F7F"/>
    <w:rPr>
      <w:b/>
    </w:rPr>
  </w:style>
  <w:style w:type="character" w:styleId="Odwoanieprzypisudolnego">
    <w:name w:val="footnote reference"/>
    <w:uiPriority w:val="99"/>
    <w:rsid w:val="00CB7C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B7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C3D"/>
  </w:style>
  <w:style w:type="table" w:styleId="Tabela-Siatka">
    <w:name w:val="Table Grid"/>
    <w:basedOn w:val="Standardowy"/>
    <w:uiPriority w:val="59"/>
    <w:rsid w:val="0008337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37E"/>
    <w:pPr>
      <w:spacing w:before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11A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11A1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51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Fundacja Praesterno</vt:lpstr>
      <vt:lpstr>Fundacja Praesterno</vt:lpstr>
    </vt:vector>
  </TitlesOfParts>
  <Company>Praesterno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Praesterno</dc:title>
  <dc:creator>TK</dc:creator>
  <cp:lastModifiedBy>Tomasz Kowalewicz</cp:lastModifiedBy>
  <cp:revision>3</cp:revision>
  <cp:lastPrinted>2016-10-10T17:31:00Z</cp:lastPrinted>
  <dcterms:created xsi:type="dcterms:W3CDTF">2023-02-21T11:04:00Z</dcterms:created>
  <dcterms:modified xsi:type="dcterms:W3CDTF">2023-02-21T11:06:00Z</dcterms:modified>
</cp:coreProperties>
</file>